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3D1DF4" w:rsidRDefault="00E86478" w:rsidP="003D1DF4">
      <w:pPr>
        <w:spacing w:after="0" w:line="240" w:lineRule="auto"/>
        <w:jc w:val="both"/>
        <w:rPr>
          <w:rFonts w:ascii="Arial" w:hAnsi="Arial" w:cs="Arial"/>
          <w:sz w:val="20"/>
          <w:szCs w:val="20"/>
        </w:rPr>
      </w:pPr>
      <w:bookmarkStart w:id="0" w:name="_GoBack"/>
      <w:r w:rsidRPr="003D1DF4">
        <w:rPr>
          <w:rFonts w:ascii="Arial" w:hAnsi="Arial" w:cs="Arial"/>
          <w:sz w:val="20"/>
          <w:szCs w:val="20"/>
        </w:rPr>
        <w:t>Bogotá D.C.</w:t>
      </w:r>
    </w:p>
    <w:p w14:paraId="36951E10" w14:textId="77777777" w:rsidR="00142D47" w:rsidRPr="003D1DF4" w:rsidRDefault="00142D47" w:rsidP="003D1DF4">
      <w:pPr>
        <w:spacing w:after="0" w:line="240" w:lineRule="auto"/>
        <w:jc w:val="both"/>
        <w:rPr>
          <w:rFonts w:ascii="Arial" w:hAnsi="Arial" w:cs="Arial"/>
          <w:sz w:val="20"/>
          <w:szCs w:val="20"/>
        </w:rPr>
      </w:pPr>
    </w:p>
    <w:p w14:paraId="11AF20A2" w14:textId="3E4E7629" w:rsidR="00142D47" w:rsidRPr="003D1DF4" w:rsidRDefault="00B75B1F" w:rsidP="003D1DF4">
      <w:pPr>
        <w:spacing w:after="0" w:line="240" w:lineRule="auto"/>
        <w:rPr>
          <w:rFonts w:ascii="Arial" w:hAnsi="Arial" w:cs="Arial"/>
          <w:bCs/>
          <w:sz w:val="20"/>
          <w:szCs w:val="20"/>
        </w:rPr>
      </w:pPr>
      <w:r w:rsidRPr="003D1DF4">
        <w:rPr>
          <w:rFonts w:ascii="Arial" w:hAnsi="Arial" w:cs="Arial"/>
          <w:bCs/>
          <w:sz w:val="20"/>
          <w:szCs w:val="20"/>
        </w:rPr>
        <w:t>Señor (a)</w:t>
      </w:r>
    </w:p>
    <w:p w14:paraId="0683B202" w14:textId="77777777" w:rsidR="00142D47" w:rsidRPr="003D1DF4" w:rsidRDefault="00E86478" w:rsidP="003D1DF4">
      <w:pPr>
        <w:spacing w:after="0" w:line="240" w:lineRule="auto"/>
        <w:rPr>
          <w:rStyle w:val="Fuentedeprrafopredeter0"/>
          <w:rFonts w:ascii="Arial" w:hAnsi="Arial" w:cs="Arial"/>
          <w:sz w:val="20"/>
          <w:szCs w:val="20"/>
        </w:rPr>
      </w:pPr>
      <w:r w:rsidRPr="003D1DF4">
        <w:rPr>
          <w:rStyle w:val="Fuentedeprrafopredeter0"/>
          <w:rFonts w:ascii="Arial" w:hAnsi="Arial" w:cs="Arial"/>
          <w:sz w:val="20"/>
          <w:szCs w:val="20"/>
        </w:rPr>
        <w:t>#RDESTINATARIO#</w:t>
      </w:r>
    </w:p>
    <w:p w14:paraId="0550B153" w14:textId="77777777" w:rsidR="00142D47" w:rsidRPr="003D1DF4" w:rsidRDefault="00E86478" w:rsidP="003D1DF4">
      <w:pPr>
        <w:spacing w:after="0" w:line="240" w:lineRule="auto"/>
        <w:rPr>
          <w:rFonts w:ascii="Arial" w:hAnsi="Arial" w:cs="Arial"/>
          <w:sz w:val="20"/>
          <w:szCs w:val="20"/>
        </w:rPr>
      </w:pPr>
      <w:r w:rsidRPr="003D1DF4">
        <w:rPr>
          <w:rFonts w:ascii="Arial" w:hAnsi="Arial" w:cs="Arial"/>
          <w:sz w:val="20"/>
          <w:szCs w:val="20"/>
        </w:rPr>
        <w:t>#RDESTINO#</w:t>
      </w:r>
    </w:p>
    <w:p w14:paraId="03AF7248" w14:textId="7E1BB3BE" w:rsidR="00142D47" w:rsidRPr="003D1DF4" w:rsidRDefault="00E86478" w:rsidP="003D1DF4">
      <w:pPr>
        <w:spacing w:after="0" w:line="240" w:lineRule="auto"/>
        <w:rPr>
          <w:rStyle w:val="Fuentedeprrafopredeter0"/>
          <w:sz w:val="20"/>
          <w:szCs w:val="20"/>
        </w:rPr>
      </w:pPr>
      <w:r w:rsidRPr="003D1DF4">
        <w:rPr>
          <w:rStyle w:val="Fuentedeprrafopredeter0"/>
          <w:rFonts w:ascii="Arial" w:hAnsi="Arial" w:cs="Arial"/>
          <w:sz w:val="20"/>
          <w:szCs w:val="20"/>
        </w:rPr>
        <w:t>#EMAIL#</w:t>
      </w:r>
    </w:p>
    <w:p w14:paraId="5CB46F3E" w14:textId="0B176D13" w:rsidR="00FE3418" w:rsidRPr="003D1DF4" w:rsidRDefault="00E86478" w:rsidP="003D1DF4">
      <w:pPr>
        <w:spacing w:after="0" w:line="240" w:lineRule="auto"/>
        <w:rPr>
          <w:rStyle w:val="Fuentedeprrafopredeter0"/>
          <w:rFonts w:ascii="Arial" w:hAnsi="Arial" w:cs="Arial"/>
          <w:b/>
          <w:bCs/>
          <w:sz w:val="20"/>
          <w:szCs w:val="20"/>
        </w:rPr>
      </w:pPr>
      <w:r w:rsidRPr="003D1DF4">
        <w:rPr>
          <w:rStyle w:val="Fuentedeprrafopredeter0"/>
          <w:sz w:val="20"/>
          <w:szCs w:val="20"/>
        </w:rPr>
        <w:t>#</w:t>
      </w:r>
      <w:r w:rsidRPr="003D1DF4">
        <w:rPr>
          <w:rStyle w:val="Fuentedeprrafopredeter0"/>
          <w:rFonts w:ascii="Arial" w:hAnsi="Arial" w:cs="Arial"/>
          <w:sz w:val="20"/>
          <w:szCs w:val="20"/>
        </w:rPr>
        <w:t>RCIUD#</w:t>
      </w:r>
      <w:r w:rsidRPr="003D1DF4">
        <w:rPr>
          <w:rFonts w:ascii="Arial" w:hAnsi="Arial" w:cs="Arial"/>
          <w:sz w:val="20"/>
          <w:szCs w:val="20"/>
        </w:rPr>
        <w:t xml:space="preserve">  - #RDEPARTAMENTO# </w:t>
      </w:r>
      <w:r w:rsidRPr="003D1DF4">
        <w:rPr>
          <w:rFonts w:ascii="Arial" w:hAnsi="Arial" w:cs="Arial"/>
          <w:sz w:val="20"/>
          <w:szCs w:val="20"/>
        </w:rPr>
        <w:br/>
      </w:r>
    </w:p>
    <w:p w14:paraId="47556B21" w14:textId="529E03B4" w:rsidR="00142D47" w:rsidRPr="003D1DF4" w:rsidRDefault="00E86478" w:rsidP="003D1DF4">
      <w:pPr>
        <w:spacing w:line="240" w:lineRule="auto"/>
        <w:rPr>
          <w:rFonts w:ascii="Arial" w:hAnsi="Arial" w:cs="Arial"/>
          <w:sz w:val="20"/>
          <w:szCs w:val="20"/>
        </w:rPr>
      </w:pPr>
      <w:r w:rsidRPr="003D1DF4">
        <w:rPr>
          <w:rStyle w:val="Fuentedeprrafopredeter0"/>
          <w:rFonts w:ascii="Arial" w:hAnsi="Arial" w:cs="Arial"/>
          <w:b/>
          <w:bCs/>
          <w:sz w:val="20"/>
          <w:szCs w:val="20"/>
        </w:rPr>
        <w:t xml:space="preserve">Asunto: </w:t>
      </w:r>
      <w:r w:rsidRPr="003D1DF4">
        <w:rPr>
          <w:rFonts w:ascii="Arial" w:hAnsi="Arial" w:cs="Arial"/>
          <w:sz w:val="20"/>
          <w:szCs w:val="20"/>
        </w:rPr>
        <w:t>#RASUNTO#</w:t>
      </w:r>
    </w:p>
    <w:p w14:paraId="7A31AB91" w14:textId="6363962D" w:rsidR="00142D47" w:rsidRPr="003D1DF4" w:rsidRDefault="009D399A" w:rsidP="003D1DF4">
      <w:pPr>
        <w:spacing w:after="0" w:line="240" w:lineRule="auto"/>
        <w:rPr>
          <w:rFonts w:ascii="Arial" w:hAnsi="Arial" w:cs="Arial"/>
          <w:sz w:val="20"/>
          <w:szCs w:val="20"/>
        </w:rPr>
      </w:pPr>
      <w:r w:rsidRPr="003D1DF4">
        <w:rPr>
          <w:rFonts w:ascii="Arial" w:hAnsi="Arial" w:cs="Arial"/>
          <w:sz w:val="20"/>
          <w:szCs w:val="20"/>
        </w:rPr>
        <w:t>Apreciado</w:t>
      </w:r>
      <w:r w:rsidR="00E86478" w:rsidRPr="003D1DF4">
        <w:rPr>
          <w:rFonts w:ascii="Arial" w:hAnsi="Arial" w:cs="Arial"/>
          <w:sz w:val="20"/>
          <w:szCs w:val="20"/>
        </w:rPr>
        <w:t xml:space="preserve">(a) </w:t>
      </w:r>
      <w:r w:rsidR="00B75B1F" w:rsidRPr="003D1DF4">
        <w:rPr>
          <w:rFonts w:ascii="Arial" w:hAnsi="Arial" w:cs="Arial"/>
          <w:sz w:val="20"/>
          <w:szCs w:val="20"/>
        </w:rPr>
        <w:t>señor (a) cordial saludo:</w:t>
      </w:r>
    </w:p>
    <w:p w14:paraId="53467A62" w14:textId="77777777" w:rsidR="00B75B1F" w:rsidRPr="003D1DF4" w:rsidRDefault="00B75B1F" w:rsidP="003D1DF4">
      <w:pPr>
        <w:spacing w:after="0" w:line="240" w:lineRule="auto"/>
        <w:rPr>
          <w:rFonts w:ascii="Arial" w:hAnsi="Arial" w:cs="Arial"/>
          <w:sz w:val="20"/>
          <w:szCs w:val="20"/>
        </w:rPr>
      </w:pPr>
    </w:p>
    <w:p w14:paraId="3ADAF70F" w14:textId="51313C85" w:rsidR="00B75B1F" w:rsidRPr="003D1DF4" w:rsidRDefault="00B75B1F" w:rsidP="003D1DF4">
      <w:pPr>
        <w:spacing w:after="0" w:line="240" w:lineRule="auto"/>
        <w:jc w:val="both"/>
        <w:rPr>
          <w:rFonts w:ascii="Arial" w:hAnsi="Arial" w:cs="Arial"/>
          <w:sz w:val="20"/>
          <w:szCs w:val="20"/>
        </w:rPr>
      </w:pPr>
      <w:r w:rsidRPr="003D1DF4">
        <w:rPr>
          <w:rFonts w:ascii="Arial" w:hAnsi="Arial" w:cs="Arial"/>
          <w:sz w:val="20"/>
          <w:szCs w:val="20"/>
        </w:rPr>
        <w:t xml:space="preserve">Esta Secretaría recibió las peticiones relacionadas en el asunto en las cuales manifiesta “(…) </w:t>
      </w:r>
      <w:r w:rsidRPr="003D1DF4">
        <w:rPr>
          <w:rFonts w:ascii="Arial" w:hAnsi="Arial" w:cs="Arial"/>
          <w:i/>
          <w:sz w:val="20"/>
          <w:szCs w:val="20"/>
          <w:u w:val="single"/>
        </w:rPr>
        <w:t xml:space="preserve">buena tarde es que presento una situacion en minsunsidio de reactiva la conpra. estoy en el proyecto tinguas e cantoval bde cosntructora conpensar. ya tengo cierr financiero este desde hace mansee 15 dias . fui a la sala de vivienda compensar y me dicen que como yatengoncierre financiero y estoy proximo a escriturar en dos meses no me postulan al subsidio de reactiva la conpra....(…)” </w:t>
      </w:r>
      <w:r w:rsidRPr="003D1DF4">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7D3234D2" w14:textId="77777777" w:rsidR="00B75B1F" w:rsidRPr="003D1DF4" w:rsidRDefault="00B75B1F" w:rsidP="003D1DF4">
      <w:pPr>
        <w:spacing w:after="0" w:line="240" w:lineRule="auto"/>
        <w:jc w:val="both"/>
        <w:rPr>
          <w:rFonts w:ascii="Arial" w:hAnsi="Arial" w:cs="Arial"/>
          <w:sz w:val="20"/>
          <w:szCs w:val="20"/>
        </w:rPr>
      </w:pPr>
    </w:p>
    <w:p w14:paraId="7A9D5DE8" w14:textId="77777777" w:rsidR="00B75B1F" w:rsidRPr="003D1DF4" w:rsidRDefault="00B75B1F" w:rsidP="003D1DF4">
      <w:pPr>
        <w:spacing w:after="0" w:line="240" w:lineRule="auto"/>
        <w:jc w:val="both"/>
        <w:rPr>
          <w:rFonts w:ascii="Arial" w:hAnsi="Arial" w:cs="Arial"/>
          <w:sz w:val="20"/>
          <w:szCs w:val="20"/>
          <w:lang w:val="es-CO"/>
        </w:rPr>
      </w:pPr>
      <w:r w:rsidRPr="003D1DF4">
        <w:rPr>
          <w:rFonts w:ascii="Arial" w:hAnsi="Arial" w:cs="Arial"/>
          <w:sz w:val="20"/>
          <w:szCs w:val="20"/>
          <w:lang w:val="es-CO"/>
        </w:rPr>
        <w:t xml:space="preserve">En atención a su comunicación radicada el 27 de abril de 2026, mediante la cual informa que la Constructora Compensar se abstiene de realizar su postulación al subsidio "Reactiva tu Compra" argumentando que usted ya cuenta con cierre financiero y está próximo a escriturar, esta Secretaría se permite informar: </w:t>
      </w:r>
    </w:p>
    <w:p w14:paraId="45AC793E" w14:textId="77777777" w:rsidR="00B75B1F" w:rsidRPr="003D1DF4" w:rsidRDefault="00B75B1F" w:rsidP="003D1DF4">
      <w:pPr>
        <w:spacing w:after="0" w:line="240" w:lineRule="auto"/>
        <w:jc w:val="both"/>
        <w:rPr>
          <w:rFonts w:ascii="Arial" w:hAnsi="Arial" w:cs="Arial"/>
          <w:sz w:val="20"/>
          <w:szCs w:val="20"/>
          <w:lang w:val="es-CO"/>
        </w:rPr>
      </w:pPr>
    </w:p>
    <w:p w14:paraId="022881CD" w14:textId="04B41ACA" w:rsidR="00B75B1F" w:rsidRPr="003D1DF4" w:rsidRDefault="00B75B1F" w:rsidP="003D1DF4">
      <w:pPr>
        <w:spacing w:after="0" w:line="240" w:lineRule="auto"/>
        <w:jc w:val="both"/>
        <w:rPr>
          <w:rFonts w:ascii="Arial" w:hAnsi="Arial" w:cs="Arial"/>
          <w:sz w:val="20"/>
          <w:szCs w:val="20"/>
          <w:lang w:val="es-CO"/>
        </w:rPr>
      </w:pPr>
      <w:r w:rsidRPr="003D1DF4">
        <w:rPr>
          <w:rFonts w:ascii="Arial" w:hAnsi="Arial" w:cs="Arial"/>
          <w:sz w:val="20"/>
          <w:szCs w:val="20"/>
          <w:lang w:val="es-CO"/>
        </w:rPr>
        <w:t xml:space="preserve">El programa "Reactiva tu Compra" tiene como objetivo fortalecer el cierre financiero de los hogares para facilitar la adquisición de vivienda nueva. El hecho de contar con un cierre financiero previo no es un impedimento legal para acceder al beneficio, siempre que el hogar cumpla con los requisitos de ley y la vivienda no haya sido escriturada. </w:t>
      </w:r>
    </w:p>
    <w:p w14:paraId="6A92FBD0" w14:textId="77777777" w:rsidR="00B75B1F" w:rsidRPr="003D1DF4" w:rsidRDefault="00B75B1F" w:rsidP="003D1DF4">
      <w:pPr>
        <w:spacing w:after="0" w:line="240" w:lineRule="auto"/>
        <w:jc w:val="both"/>
        <w:rPr>
          <w:rFonts w:ascii="Arial" w:hAnsi="Arial" w:cs="Arial"/>
          <w:sz w:val="20"/>
          <w:szCs w:val="20"/>
          <w:lang w:val="es-CO"/>
        </w:rPr>
      </w:pPr>
    </w:p>
    <w:p w14:paraId="670833F7" w14:textId="2C4C52D2" w:rsidR="00B75B1F" w:rsidRPr="003D1DF4" w:rsidRDefault="00B75B1F" w:rsidP="003D1DF4">
      <w:pPr>
        <w:spacing w:after="0" w:line="240" w:lineRule="auto"/>
        <w:jc w:val="both"/>
        <w:rPr>
          <w:rFonts w:ascii="Arial" w:hAnsi="Arial" w:cs="Arial"/>
          <w:sz w:val="20"/>
          <w:szCs w:val="20"/>
          <w:lang w:val="es-CO"/>
        </w:rPr>
      </w:pPr>
      <w:r w:rsidRPr="003D1DF4">
        <w:rPr>
          <w:rFonts w:ascii="Arial" w:hAnsi="Arial" w:cs="Arial"/>
          <w:sz w:val="20"/>
          <w:szCs w:val="20"/>
          <w:lang w:val="es-CO"/>
        </w:rPr>
        <w:t xml:space="preserve">De acuerdo con la normativa distrital, el proceso de postulación y cargue de documentos en el Sistema Único de Acceso a la Vivienda (SUAV) es una obligación técnica de la constructora. El proyecto Tinguas de Cantoval está habilitado, por esta razón la constructora debe gestionar la postulación de los hogares que cumplan con los perfiles del programa. </w:t>
      </w:r>
    </w:p>
    <w:p w14:paraId="0C8994A8" w14:textId="77777777" w:rsidR="00B75B1F" w:rsidRPr="003D1DF4" w:rsidRDefault="00B75B1F" w:rsidP="003D1DF4">
      <w:pPr>
        <w:spacing w:after="0" w:line="240" w:lineRule="auto"/>
        <w:jc w:val="both"/>
        <w:rPr>
          <w:rFonts w:ascii="Arial" w:hAnsi="Arial" w:cs="Arial"/>
          <w:sz w:val="20"/>
          <w:szCs w:val="20"/>
          <w:lang w:val="es-CO"/>
        </w:rPr>
      </w:pPr>
    </w:p>
    <w:p w14:paraId="64545D22" w14:textId="77777777" w:rsidR="00B75B1F" w:rsidRPr="003D1DF4" w:rsidRDefault="00B75B1F" w:rsidP="003D1DF4">
      <w:pPr>
        <w:spacing w:after="0" w:line="240" w:lineRule="auto"/>
        <w:jc w:val="both"/>
        <w:rPr>
          <w:rFonts w:ascii="Arial" w:hAnsi="Arial" w:cs="Arial"/>
          <w:sz w:val="20"/>
          <w:szCs w:val="20"/>
          <w:lang w:val="es-CO"/>
        </w:rPr>
      </w:pPr>
    </w:p>
    <w:p w14:paraId="1385D81E" w14:textId="77777777" w:rsidR="00B75B1F" w:rsidRPr="003D1DF4" w:rsidRDefault="00B75B1F" w:rsidP="003D1DF4">
      <w:pPr>
        <w:spacing w:after="0" w:line="240" w:lineRule="auto"/>
        <w:jc w:val="both"/>
        <w:rPr>
          <w:rFonts w:ascii="Arial" w:hAnsi="Arial" w:cs="Arial"/>
          <w:sz w:val="20"/>
          <w:szCs w:val="20"/>
          <w:lang w:val="es-CO"/>
        </w:rPr>
      </w:pPr>
      <w:r w:rsidRPr="003D1DF4">
        <w:rPr>
          <w:rFonts w:ascii="Arial" w:hAnsi="Arial" w:cs="Arial"/>
          <w:sz w:val="20"/>
          <w:szCs w:val="20"/>
          <w:lang w:val="es-CO"/>
        </w:rPr>
        <w:t>Para que la constructora proceda con su postulación, usted debe suministrarles los siguientes soportes (sujetos a validación según su caso particular):</w:t>
      </w:r>
    </w:p>
    <w:p w14:paraId="10C0A68E" w14:textId="77777777" w:rsidR="00B75B1F" w:rsidRPr="003D1DF4" w:rsidRDefault="00B75B1F" w:rsidP="003D1DF4">
      <w:pPr>
        <w:spacing w:after="0" w:line="240" w:lineRule="auto"/>
        <w:jc w:val="both"/>
        <w:rPr>
          <w:rFonts w:ascii="Arial" w:hAnsi="Arial" w:cs="Arial"/>
          <w:sz w:val="20"/>
          <w:szCs w:val="20"/>
          <w:lang w:val="es-CO"/>
        </w:rPr>
      </w:pPr>
    </w:p>
    <w:p w14:paraId="49C25D24" w14:textId="77777777" w:rsidR="00B75B1F" w:rsidRPr="003D1DF4" w:rsidRDefault="00B75B1F" w:rsidP="003D1DF4">
      <w:pPr>
        <w:numPr>
          <w:ilvl w:val="1"/>
          <w:numId w:val="3"/>
        </w:numPr>
        <w:tabs>
          <w:tab w:val="num" w:pos="720"/>
        </w:tabs>
        <w:spacing w:after="0" w:line="240" w:lineRule="auto"/>
        <w:jc w:val="both"/>
        <w:rPr>
          <w:rFonts w:ascii="Arial" w:hAnsi="Arial" w:cs="Arial"/>
          <w:sz w:val="20"/>
          <w:szCs w:val="20"/>
          <w:lang w:val="es-CO"/>
        </w:rPr>
      </w:pPr>
      <w:r w:rsidRPr="003D1DF4">
        <w:rPr>
          <w:rFonts w:ascii="Arial" w:hAnsi="Arial" w:cs="Arial"/>
          <w:sz w:val="20"/>
          <w:szCs w:val="20"/>
          <w:lang w:val="es-CO"/>
        </w:rPr>
        <w:t>Documentos de identidad: Copia de la cédula de ciudadanía de todos los integrantes del hogar mayores de edad.</w:t>
      </w:r>
    </w:p>
    <w:p w14:paraId="407C19D3" w14:textId="77777777" w:rsidR="00B75B1F" w:rsidRPr="003D1DF4" w:rsidRDefault="00B75B1F" w:rsidP="003D1DF4">
      <w:pPr>
        <w:numPr>
          <w:ilvl w:val="1"/>
          <w:numId w:val="3"/>
        </w:numPr>
        <w:tabs>
          <w:tab w:val="num" w:pos="720"/>
        </w:tabs>
        <w:spacing w:after="0" w:line="240" w:lineRule="auto"/>
        <w:jc w:val="both"/>
        <w:rPr>
          <w:rFonts w:ascii="Arial" w:hAnsi="Arial" w:cs="Arial"/>
          <w:sz w:val="20"/>
          <w:szCs w:val="20"/>
          <w:lang w:val="es-CO"/>
        </w:rPr>
      </w:pPr>
      <w:r w:rsidRPr="003D1DF4">
        <w:rPr>
          <w:rFonts w:ascii="Arial" w:hAnsi="Arial" w:cs="Arial"/>
          <w:sz w:val="20"/>
          <w:szCs w:val="20"/>
          <w:lang w:val="es-CO"/>
        </w:rPr>
        <w:t>Certificación de ingresos: Documentos que acrediten que el hogar no supera ingresos de cuatro (4) SMMLV (desprendibles de pago, certificaciones laborales o certificación de contador para independientes).</w:t>
      </w:r>
    </w:p>
    <w:p w14:paraId="73F79522" w14:textId="77777777" w:rsidR="00B75B1F" w:rsidRPr="003D1DF4" w:rsidRDefault="00B75B1F" w:rsidP="003D1DF4">
      <w:pPr>
        <w:numPr>
          <w:ilvl w:val="1"/>
          <w:numId w:val="3"/>
        </w:numPr>
        <w:tabs>
          <w:tab w:val="num" w:pos="720"/>
        </w:tabs>
        <w:spacing w:after="0" w:line="240" w:lineRule="auto"/>
        <w:jc w:val="both"/>
        <w:rPr>
          <w:rFonts w:ascii="Arial" w:hAnsi="Arial" w:cs="Arial"/>
          <w:sz w:val="20"/>
          <w:szCs w:val="20"/>
          <w:lang w:val="es-CO"/>
        </w:rPr>
      </w:pPr>
      <w:r w:rsidRPr="003D1DF4">
        <w:rPr>
          <w:rFonts w:ascii="Arial" w:hAnsi="Arial" w:cs="Arial"/>
          <w:sz w:val="20"/>
          <w:szCs w:val="20"/>
          <w:lang w:val="es-CO"/>
        </w:rPr>
        <w:t>Soporte de cierre financiero: Carta de aprobación de crédito hipotecario o leasing habitacional vigente.</w:t>
      </w:r>
    </w:p>
    <w:p w14:paraId="7C211F40" w14:textId="77777777" w:rsidR="00B75B1F" w:rsidRPr="003D1DF4" w:rsidRDefault="00B75B1F" w:rsidP="003D1DF4">
      <w:pPr>
        <w:numPr>
          <w:ilvl w:val="1"/>
          <w:numId w:val="3"/>
        </w:numPr>
        <w:tabs>
          <w:tab w:val="num" w:pos="720"/>
        </w:tabs>
        <w:spacing w:after="0" w:line="240" w:lineRule="auto"/>
        <w:jc w:val="both"/>
        <w:rPr>
          <w:rFonts w:ascii="Arial" w:hAnsi="Arial" w:cs="Arial"/>
          <w:sz w:val="20"/>
          <w:szCs w:val="20"/>
          <w:lang w:val="es-CO"/>
        </w:rPr>
      </w:pPr>
      <w:r w:rsidRPr="003D1DF4">
        <w:rPr>
          <w:rFonts w:ascii="Arial" w:hAnsi="Arial" w:cs="Arial"/>
          <w:sz w:val="20"/>
          <w:szCs w:val="20"/>
          <w:lang w:val="es-CO"/>
        </w:rPr>
        <w:t>Acreditación de otros subsidios: Si cuenta con subsidio de Caja de Compensación Familiar (Concurrentes), debe aportar la resolución de asignación vigente.</w:t>
      </w:r>
    </w:p>
    <w:p w14:paraId="1DB8DBA7" w14:textId="77777777" w:rsidR="00B75B1F" w:rsidRPr="003D1DF4" w:rsidRDefault="00B75B1F" w:rsidP="003D1DF4">
      <w:pPr>
        <w:numPr>
          <w:ilvl w:val="1"/>
          <w:numId w:val="3"/>
        </w:numPr>
        <w:tabs>
          <w:tab w:val="num" w:pos="720"/>
        </w:tabs>
        <w:spacing w:after="0" w:line="240" w:lineRule="auto"/>
        <w:jc w:val="both"/>
        <w:rPr>
          <w:rFonts w:ascii="Arial" w:hAnsi="Arial" w:cs="Arial"/>
          <w:sz w:val="20"/>
          <w:szCs w:val="20"/>
          <w:lang w:val="es-CO"/>
        </w:rPr>
      </w:pPr>
      <w:r w:rsidRPr="003D1DF4">
        <w:rPr>
          <w:rFonts w:ascii="Arial" w:hAnsi="Arial" w:cs="Arial"/>
          <w:sz w:val="20"/>
          <w:szCs w:val="20"/>
          <w:lang w:val="es-CO"/>
        </w:rPr>
        <w:t>Certificación del Proyecto: La constructora debe verificar que el inmueble sea de Interés Social (VIS) y que la entrega esté proyectada para la vigencia actual.</w:t>
      </w:r>
    </w:p>
    <w:p w14:paraId="57CF63D1" w14:textId="77777777" w:rsidR="00B75B1F" w:rsidRPr="003D1DF4" w:rsidRDefault="00B75B1F" w:rsidP="003D1DF4">
      <w:pPr>
        <w:tabs>
          <w:tab w:val="num" w:pos="720"/>
        </w:tabs>
        <w:spacing w:after="0" w:line="240" w:lineRule="auto"/>
        <w:ind w:left="1440"/>
        <w:jc w:val="both"/>
        <w:rPr>
          <w:rFonts w:ascii="Arial" w:hAnsi="Arial" w:cs="Arial"/>
          <w:sz w:val="20"/>
          <w:szCs w:val="20"/>
          <w:lang w:val="es-CO"/>
        </w:rPr>
      </w:pPr>
      <w:r w:rsidRPr="003D1DF4">
        <w:rPr>
          <w:rFonts w:ascii="Arial" w:hAnsi="Arial" w:cs="Arial"/>
          <w:sz w:val="20"/>
          <w:szCs w:val="20"/>
          <w:lang w:val="es-CO"/>
        </w:rPr>
        <w:lastRenderedPageBreak/>
        <w:tab/>
      </w:r>
    </w:p>
    <w:p w14:paraId="4A353413" w14:textId="77777777" w:rsidR="00B75B1F" w:rsidRPr="003D1DF4" w:rsidRDefault="00B75B1F" w:rsidP="003D1DF4">
      <w:pPr>
        <w:spacing w:after="0" w:line="240" w:lineRule="auto"/>
        <w:ind w:left="720"/>
        <w:jc w:val="both"/>
        <w:rPr>
          <w:rFonts w:ascii="Arial" w:hAnsi="Arial" w:cs="Arial"/>
          <w:sz w:val="20"/>
          <w:szCs w:val="20"/>
          <w:lang w:val="es-CO"/>
        </w:rPr>
      </w:pPr>
    </w:p>
    <w:p w14:paraId="2C54E2F4" w14:textId="77777777" w:rsidR="00B75B1F" w:rsidRPr="003D1DF4" w:rsidRDefault="00B75B1F" w:rsidP="003D1DF4">
      <w:pPr>
        <w:tabs>
          <w:tab w:val="num" w:pos="720"/>
        </w:tabs>
        <w:spacing w:after="0" w:line="240" w:lineRule="auto"/>
        <w:jc w:val="both"/>
        <w:rPr>
          <w:rFonts w:ascii="Arial" w:hAnsi="Arial" w:cs="Arial"/>
          <w:sz w:val="20"/>
          <w:szCs w:val="20"/>
          <w:lang w:val="es-CO"/>
        </w:rPr>
      </w:pPr>
      <w:r w:rsidRPr="003D1DF4">
        <w:rPr>
          <w:rFonts w:ascii="Arial" w:hAnsi="Arial" w:cs="Arial"/>
          <w:sz w:val="20"/>
          <w:szCs w:val="20"/>
          <w:lang w:val="es-CO"/>
        </w:rPr>
        <w:t>Es importante recordar que la asignación final del subsidio es de hasta 10 SMMLV, el cual estará sujeta a la validación de esta Secretaría y a la disponibilidad presupuestal al momento de la postulación formal. A su vez es importante recalcar que</w:t>
      </w:r>
      <w:r w:rsidRPr="003D1DF4">
        <w:rPr>
          <w:rFonts w:ascii="Arial" w:hAnsi="Arial" w:cs="Arial"/>
          <w:sz w:val="20"/>
          <w:szCs w:val="20"/>
        </w:rPr>
        <w:t xml:space="preserve"> tiene una vigencia de doce (12) meses, prorrogables por un periodo igual (única vez), siempre que se solicite antes del vencimiento y se justifique la necesidad.</w:t>
      </w:r>
    </w:p>
    <w:p w14:paraId="4F9373D8" w14:textId="77777777" w:rsidR="00B75B1F" w:rsidRPr="003D1DF4" w:rsidRDefault="00B75B1F" w:rsidP="003D1DF4">
      <w:pPr>
        <w:tabs>
          <w:tab w:val="num" w:pos="720"/>
        </w:tabs>
        <w:spacing w:after="0" w:line="240" w:lineRule="auto"/>
        <w:jc w:val="both"/>
        <w:rPr>
          <w:rFonts w:ascii="Arial" w:hAnsi="Arial" w:cs="Arial"/>
          <w:sz w:val="20"/>
          <w:szCs w:val="20"/>
          <w:lang w:val="es-CO"/>
        </w:rPr>
      </w:pPr>
    </w:p>
    <w:p w14:paraId="6EA252EE" w14:textId="66D01110" w:rsidR="00B75B1F" w:rsidRPr="003D1DF4" w:rsidRDefault="00B75B1F" w:rsidP="003D1DF4">
      <w:pPr>
        <w:spacing w:after="0" w:line="240" w:lineRule="auto"/>
        <w:jc w:val="both"/>
        <w:rPr>
          <w:rFonts w:ascii="Arial" w:hAnsi="Arial" w:cs="Arial"/>
          <w:sz w:val="20"/>
          <w:szCs w:val="20"/>
          <w:lang w:val="es-CO"/>
        </w:rPr>
      </w:pPr>
      <w:r w:rsidRPr="003D1DF4">
        <w:rPr>
          <w:rFonts w:ascii="Arial" w:hAnsi="Arial" w:cs="Arial"/>
          <w:sz w:val="20"/>
          <w:szCs w:val="20"/>
        </w:rPr>
        <w:t>Este beneficio es concurrente, lo que significa que puede sumarse a subsidios de Cajas de Compensación Familiar, "Mi Casa Ya" del Gobierno Nacional y otros aportes distritales.</w:t>
      </w:r>
    </w:p>
    <w:p w14:paraId="61E05556" w14:textId="77777777" w:rsidR="00B75B1F" w:rsidRPr="003D1DF4" w:rsidRDefault="00B75B1F" w:rsidP="003D1DF4">
      <w:pPr>
        <w:spacing w:after="0" w:line="240" w:lineRule="auto"/>
        <w:jc w:val="both"/>
        <w:rPr>
          <w:rFonts w:ascii="Arial" w:hAnsi="Arial" w:cs="Arial"/>
          <w:sz w:val="20"/>
          <w:szCs w:val="20"/>
          <w:lang w:val="es-CO"/>
        </w:rPr>
      </w:pPr>
    </w:p>
    <w:p w14:paraId="40BE882A" w14:textId="7564753C" w:rsidR="00B75B1F" w:rsidRPr="003D1DF4" w:rsidRDefault="00B75B1F" w:rsidP="003D1DF4">
      <w:pPr>
        <w:spacing w:after="0" w:line="240" w:lineRule="auto"/>
        <w:jc w:val="both"/>
        <w:rPr>
          <w:rFonts w:ascii="Arial" w:hAnsi="Arial" w:cs="Arial"/>
          <w:sz w:val="20"/>
          <w:szCs w:val="20"/>
          <w:lang w:val="es-CO"/>
        </w:rPr>
      </w:pPr>
      <w:r w:rsidRPr="003D1DF4">
        <w:rPr>
          <w:rFonts w:ascii="Arial" w:hAnsi="Arial" w:cs="Arial"/>
          <w:sz w:val="20"/>
          <w:szCs w:val="20"/>
          <w:lang w:val="es-CO"/>
        </w:rPr>
        <w:t xml:space="preserve">Es importante aclarar que el acceso a un subsidio distrital no es causal legal para el incremento del precio pactado en la promesa de compraventa, salvo las variaciones contractuales permitidas por el ajuste al Salario Mínimo Mensual Legal Vigente (SMMLV) en viviendas de interés social (VIS). </w:t>
      </w:r>
    </w:p>
    <w:p w14:paraId="6F7EF1DC" w14:textId="77777777" w:rsidR="00B75B1F" w:rsidRPr="003D1DF4" w:rsidRDefault="00B75B1F" w:rsidP="003D1DF4">
      <w:pPr>
        <w:spacing w:after="0" w:line="240" w:lineRule="auto"/>
        <w:jc w:val="both"/>
        <w:rPr>
          <w:rFonts w:ascii="Arial" w:hAnsi="Arial" w:cs="Arial"/>
          <w:sz w:val="20"/>
          <w:szCs w:val="20"/>
          <w:lang w:val="es-CO"/>
        </w:rPr>
      </w:pPr>
    </w:p>
    <w:p w14:paraId="687A8048" w14:textId="1E945396" w:rsidR="00B75B1F" w:rsidRPr="003D1DF4" w:rsidRDefault="00B75B1F" w:rsidP="003D1DF4">
      <w:pPr>
        <w:spacing w:after="0" w:line="240" w:lineRule="auto"/>
        <w:jc w:val="both"/>
        <w:rPr>
          <w:rFonts w:ascii="Arial" w:hAnsi="Arial" w:cs="Arial"/>
          <w:sz w:val="20"/>
          <w:szCs w:val="20"/>
          <w:lang w:val="es-CO"/>
        </w:rPr>
      </w:pPr>
      <w:r w:rsidRPr="003D1DF4">
        <w:rPr>
          <w:rFonts w:ascii="Arial" w:hAnsi="Arial" w:cs="Arial"/>
          <w:sz w:val="20"/>
          <w:szCs w:val="20"/>
          <w:lang w:val="es-CO"/>
        </w:rPr>
        <w:t xml:space="preserve">Respecto a sus inquietudes con el banco La Hipotecaria sobre el beneficio "Reduce tu Cuota", le informamos que este es un subsidio a la tasa de interés que se gestiona directamente con la entidad financiera al momento del desembolso del crédito. </w:t>
      </w:r>
    </w:p>
    <w:p w14:paraId="1BE935E1" w14:textId="77777777" w:rsidR="00B75B1F" w:rsidRPr="003D1DF4" w:rsidRDefault="00B75B1F" w:rsidP="003D1DF4">
      <w:pPr>
        <w:spacing w:after="0" w:line="240" w:lineRule="auto"/>
        <w:jc w:val="both"/>
        <w:rPr>
          <w:rFonts w:ascii="Arial" w:hAnsi="Arial" w:cs="Arial"/>
          <w:sz w:val="20"/>
          <w:szCs w:val="20"/>
          <w:lang w:val="es-CO"/>
        </w:rPr>
      </w:pPr>
    </w:p>
    <w:p w14:paraId="1C49490D" w14:textId="77777777" w:rsidR="00B75B1F" w:rsidRPr="003D1DF4" w:rsidRDefault="00B75B1F" w:rsidP="003D1DF4">
      <w:pPr>
        <w:spacing w:after="0" w:line="240" w:lineRule="auto"/>
        <w:jc w:val="both"/>
        <w:rPr>
          <w:rFonts w:ascii="Arial" w:hAnsi="Arial" w:cs="Arial"/>
          <w:sz w:val="20"/>
          <w:szCs w:val="20"/>
        </w:rPr>
      </w:pPr>
      <w:r w:rsidRPr="003D1DF4">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3D1DF4">
          <w:rPr>
            <w:rStyle w:val="Hipervnculo"/>
            <w:rFonts w:ascii="Arial" w:hAnsi="Arial" w:cs="Arial"/>
            <w:sz w:val="20"/>
            <w:szCs w:val="20"/>
          </w:rPr>
          <w:t>ventanilladecorrespondencia@habitatbogota.gov.co</w:t>
        </w:r>
      </w:hyperlink>
      <w:r w:rsidRPr="003D1DF4">
        <w:rPr>
          <w:rFonts w:ascii="Arial" w:hAnsi="Arial" w:cs="Arial"/>
          <w:sz w:val="20"/>
          <w:szCs w:val="20"/>
        </w:rPr>
        <w:t xml:space="preserve">. </w:t>
      </w:r>
    </w:p>
    <w:p w14:paraId="4DC37436" w14:textId="4F18A119" w:rsidR="00142D47" w:rsidRPr="003D1DF4" w:rsidRDefault="00E86478" w:rsidP="003D1DF4">
      <w:pPr>
        <w:spacing w:after="0" w:line="240" w:lineRule="auto"/>
        <w:rPr>
          <w:rFonts w:ascii="Arial" w:hAnsi="Arial" w:cs="Arial"/>
          <w:sz w:val="20"/>
          <w:szCs w:val="20"/>
        </w:rPr>
      </w:pPr>
      <w:r w:rsidRPr="003D1DF4">
        <w:rPr>
          <w:rFonts w:ascii="Arial" w:hAnsi="Arial" w:cs="Arial"/>
          <w:sz w:val="20"/>
          <w:szCs w:val="20"/>
        </w:rPr>
        <w:br/>
      </w:r>
      <w:r w:rsidR="000102C2" w:rsidRPr="003D1DF4">
        <w:rPr>
          <w:rFonts w:ascii="Arial" w:hAnsi="Arial" w:cs="Arial"/>
          <w:sz w:val="20"/>
          <w:szCs w:val="20"/>
        </w:rPr>
        <w:t>Cordialmente</w:t>
      </w:r>
      <w:r w:rsidRPr="003D1DF4">
        <w:rPr>
          <w:rFonts w:ascii="Arial" w:hAnsi="Arial" w:cs="Arial"/>
          <w:sz w:val="20"/>
          <w:szCs w:val="20"/>
        </w:rPr>
        <w:t>,</w:t>
      </w:r>
    </w:p>
    <w:bookmarkEnd w:id="0"/>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20F0D" w14:textId="77777777" w:rsidR="000F440A" w:rsidRDefault="000F440A">
      <w:pPr>
        <w:spacing w:after="0" w:line="240" w:lineRule="auto"/>
      </w:pPr>
      <w:r>
        <w:separator/>
      </w:r>
    </w:p>
  </w:endnote>
  <w:endnote w:type="continuationSeparator" w:id="0">
    <w:p w14:paraId="6255E496" w14:textId="77777777" w:rsidR="000F440A" w:rsidRDefault="000F4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D1DF4">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D1DF4">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E5F30" w14:textId="77777777" w:rsidR="000F440A" w:rsidRDefault="000F440A">
      <w:pPr>
        <w:spacing w:after="0" w:line="240" w:lineRule="auto"/>
      </w:pPr>
      <w:r>
        <w:separator/>
      </w:r>
    </w:p>
  </w:footnote>
  <w:footnote w:type="continuationSeparator" w:id="0">
    <w:p w14:paraId="6752F0A3" w14:textId="77777777" w:rsidR="000F440A" w:rsidRDefault="000F44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4A6E9D"/>
    <w:multiLevelType w:val="multilevel"/>
    <w:tmpl w:val="BBC85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5B3A8A"/>
    <w:multiLevelType w:val="multilevel"/>
    <w:tmpl w:val="0442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ED71F4"/>
    <w:multiLevelType w:val="multilevel"/>
    <w:tmpl w:val="C18836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F440A"/>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3D1DF4"/>
    <w:rsid w:val="004156E7"/>
    <w:rsid w:val="00417A30"/>
    <w:rsid w:val="00425AA7"/>
    <w:rsid w:val="0044676F"/>
    <w:rsid w:val="00451D36"/>
    <w:rsid w:val="0047387E"/>
    <w:rsid w:val="00485B64"/>
    <w:rsid w:val="00494275"/>
    <w:rsid w:val="004D4F5B"/>
    <w:rsid w:val="00507D0D"/>
    <w:rsid w:val="00521483"/>
    <w:rsid w:val="00523CAE"/>
    <w:rsid w:val="00524562"/>
    <w:rsid w:val="0053267D"/>
    <w:rsid w:val="00546941"/>
    <w:rsid w:val="005D52A6"/>
    <w:rsid w:val="00630227"/>
    <w:rsid w:val="006362B6"/>
    <w:rsid w:val="006571B4"/>
    <w:rsid w:val="006B681D"/>
    <w:rsid w:val="006C4534"/>
    <w:rsid w:val="006D578E"/>
    <w:rsid w:val="0070606E"/>
    <w:rsid w:val="007115B0"/>
    <w:rsid w:val="00724361"/>
    <w:rsid w:val="00734038"/>
    <w:rsid w:val="008045E0"/>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75B1F"/>
    <w:rsid w:val="00BB7927"/>
    <w:rsid w:val="00BE083D"/>
    <w:rsid w:val="00BE677D"/>
    <w:rsid w:val="00C617FD"/>
    <w:rsid w:val="00CF3AE6"/>
    <w:rsid w:val="00D360BB"/>
    <w:rsid w:val="00D82053"/>
    <w:rsid w:val="00D9347A"/>
    <w:rsid w:val="00D937A1"/>
    <w:rsid w:val="00DD12AC"/>
    <w:rsid w:val="00E55366"/>
    <w:rsid w:val="00E7150F"/>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B75B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3A135-DC90-43D4-87DD-43E4ED2DF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4037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2026-05-04T23:11:00Z</dcterms:created>
  <dcterms:modified xsi:type="dcterms:W3CDTF">2026-05-04T23:11:00Z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